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0DE" w:rsidRPr="00643AB8" w:rsidRDefault="000D4BBB">
      <w:pPr>
        <w:rPr>
          <w:rFonts w:ascii="Arial" w:hAnsi="Arial" w:cs="Arial"/>
          <w:b/>
          <w:sz w:val="36"/>
          <w:szCs w:val="28"/>
        </w:rPr>
      </w:pPr>
      <w:r w:rsidRPr="00643AB8">
        <w:rPr>
          <w:rFonts w:ascii="Arial" w:hAnsi="Arial" w:cs="Arial"/>
          <w:b/>
          <w:sz w:val="36"/>
          <w:szCs w:val="28"/>
        </w:rPr>
        <w:t xml:space="preserve">Erst </w:t>
      </w:r>
      <w:r w:rsidR="00173BB1">
        <w:rPr>
          <w:rFonts w:ascii="Arial" w:hAnsi="Arial" w:cs="Arial"/>
          <w:b/>
          <w:sz w:val="36"/>
          <w:szCs w:val="28"/>
        </w:rPr>
        <w:t xml:space="preserve">das Zuhause </w:t>
      </w:r>
      <w:r w:rsidRPr="00643AB8">
        <w:rPr>
          <w:rFonts w:ascii="Arial" w:hAnsi="Arial" w:cs="Arial"/>
          <w:b/>
          <w:sz w:val="36"/>
          <w:szCs w:val="28"/>
        </w:rPr>
        <w:t>sichern, dann Koffer packen</w:t>
      </w:r>
    </w:p>
    <w:p w:rsidR="00CC414D" w:rsidRDefault="000D4B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Interesse an einbruchhemmende</w:t>
      </w:r>
      <w:r w:rsidR="00390AAC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Maßnahmen steigt vor dem Urlaub</w:t>
      </w:r>
      <w:r w:rsidR="00DA3709">
        <w:rPr>
          <w:rFonts w:ascii="Arial" w:hAnsi="Arial" w:cs="Arial"/>
          <w:sz w:val="20"/>
          <w:szCs w:val="20"/>
        </w:rPr>
        <w:t xml:space="preserve"> </w:t>
      </w:r>
    </w:p>
    <w:p w:rsidR="006F5579" w:rsidRDefault="006F5579" w:rsidP="00CC414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F64D03" w:rsidRPr="005C7936" w:rsidRDefault="0099323D" w:rsidP="00CC414D">
      <w:pPr>
        <w:spacing w:line="360" w:lineRule="auto"/>
        <w:rPr>
          <w:rFonts w:ascii="Arial" w:hAnsi="Arial" w:cs="Arial"/>
          <w:sz w:val="20"/>
          <w:szCs w:val="20"/>
        </w:rPr>
      </w:pPr>
      <w:r w:rsidRPr="002B62EF">
        <w:rPr>
          <w:rFonts w:ascii="Arial" w:hAnsi="Arial" w:cs="Arial"/>
          <w:b/>
          <w:sz w:val="20"/>
          <w:szCs w:val="20"/>
        </w:rPr>
        <w:t xml:space="preserve">Wetter-Ruhr, </w:t>
      </w:r>
      <w:r w:rsidR="00F76606">
        <w:rPr>
          <w:rFonts w:ascii="Arial" w:hAnsi="Arial" w:cs="Arial"/>
          <w:sz w:val="20"/>
          <w:szCs w:val="20"/>
        </w:rPr>
        <w:t>Juni</w:t>
      </w:r>
      <w:r w:rsidR="00807CB0">
        <w:rPr>
          <w:rFonts w:ascii="Arial" w:hAnsi="Arial" w:cs="Arial"/>
          <w:sz w:val="20"/>
          <w:szCs w:val="20"/>
        </w:rPr>
        <w:t xml:space="preserve"> </w:t>
      </w:r>
      <w:r w:rsidRPr="002B62EF">
        <w:rPr>
          <w:rFonts w:ascii="Arial" w:hAnsi="Arial" w:cs="Arial"/>
          <w:sz w:val="20"/>
          <w:szCs w:val="20"/>
        </w:rPr>
        <w:t>2017</w:t>
      </w:r>
      <w:r w:rsidRPr="00241D64">
        <w:rPr>
          <w:rFonts w:ascii="Arial" w:hAnsi="Arial" w:cs="Arial"/>
          <w:b/>
          <w:sz w:val="20"/>
          <w:szCs w:val="20"/>
        </w:rPr>
        <w:t xml:space="preserve">. </w:t>
      </w:r>
      <w:r w:rsidR="0015694A">
        <w:rPr>
          <w:rFonts w:ascii="Arial" w:hAnsi="Arial" w:cs="Arial"/>
          <w:b/>
          <w:sz w:val="20"/>
          <w:szCs w:val="20"/>
        </w:rPr>
        <w:t>R</w:t>
      </w:r>
      <w:r w:rsidR="00F64D03" w:rsidRPr="002B62EF">
        <w:rPr>
          <w:rFonts w:ascii="Arial" w:hAnsi="Arial" w:cs="Arial"/>
          <w:b/>
          <w:sz w:val="20"/>
          <w:szCs w:val="20"/>
        </w:rPr>
        <w:t>und 84.000</w:t>
      </w:r>
      <w:r w:rsidR="00A425AA" w:rsidRPr="002B62EF">
        <w:rPr>
          <w:rFonts w:ascii="Arial" w:hAnsi="Arial" w:cs="Arial"/>
          <w:b/>
          <w:sz w:val="20"/>
          <w:szCs w:val="20"/>
        </w:rPr>
        <w:t xml:space="preserve"> der 151.000 </w:t>
      </w:r>
      <w:r w:rsidR="00F64D03" w:rsidRPr="002B62EF">
        <w:rPr>
          <w:rFonts w:ascii="Arial" w:hAnsi="Arial" w:cs="Arial"/>
          <w:b/>
          <w:sz w:val="20"/>
          <w:szCs w:val="20"/>
        </w:rPr>
        <w:t>Einb</w:t>
      </w:r>
      <w:r w:rsidR="0015694A">
        <w:rPr>
          <w:rFonts w:ascii="Arial" w:hAnsi="Arial" w:cs="Arial"/>
          <w:b/>
          <w:sz w:val="20"/>
          <w:szCs w:val="20"/>
        </w:rPr>
        <w:t>recher waren 2016 erfolgreich – f</w:t>
      </w:r>
      <w:r w:rsidR="00F64D03" w:rsidRPr="002B62EF">
        <w:rPr>
          <w:rFonts w:ascii="Arial" w:hAnsi="Arial" w:cs="Arial"/>
          <w:b/>
          <w:sz w:val="20"/>
          <w:szCs w:val="20"/>
        </w:rPr>
        <w:t>ast 67.000 s</w:t>
      </w:r>
      <w:r w:rsidR="00F03C86" w:rsidRPr="002B62EF">
        <w:rPr>
          <w:rFonts w:ascii="Arial" w:hAnsi="Arial" w:cs="Arial"/>
          <w:b/>
          <w:sz w:val="20"/>
          <w:szCs w:val="20"/>
        </w:rPr>
        <w:t>cheiterten</w:t>
      </w:r>
      <w:r w:rsidR="00132FFB">
        <w:rPr>
          <w:rFonts w:ascii="Arial" w:hAnsi="Arial" w:cs="Arial"/>
          <w:b/>
          <w:sz w:val="20"/>
          <w:szCs w:val="20"/>
        </w:rPr>
        <w:t xml:space="preserve"> kläglich</w:t>
      </w:r>
      <w:r w:rsidR="00B24743" w:rsidRPr="002B62EF">
        <w:rPr>
          <w:rFonts w:ascii="Arial" w:hAnsi="Arial" w:cs="Arial"/>
          <w:b/>
          <w:sz w:val="20"/>
          <w:szCs w:val="20"/>
        </w:rPr>
        <w:t xml:space="preserve">. </w:t>
      </w:r>
      <w:r w:rsidR="0015694A">
        <w:rPr>
          <w:rFonts w:ascii="Arial" w:hAnsi="Arial" w:cs="Arial"/>
          <w:b/>
          <w:sz w:val="20"/>
          <w:szCs w:val="20"/>
        </w:rPr>
        <w:t>U. a. aufgrund</w:t>
      </w:r>
      <w:r w:rsidR="00B24743" w:rsidRPr="002B62EF">
        <w:rPr>
          <w:rFonts w:ascii="Arial" w:hAnsi="Arial" w:cs="Arial"/>
          <w:b/>
          <w:sz w:val="20"/>
          <w:szCs w:val="20"/>
        </w:rPr>
        <w:t xml:space="preserve"> </w:t>
      </w:r>
      <w:r w:rsidR="0015694A">
        <w:rPr>
          <w:rFonts w:ascii="Arial" w:hAnsi="Arial" w:cs="Arial"/>
          <w:b/>
          <w:sz w:val="20"/>
          <w:szCs w:val="20"/>
        </w:rPr>
        <w:t>verstärkter Schutz</w:t>
      </w:r>
      <w:r w:rsidR="00F03C86" w:rsidRPr="002B62EF">
        <w:rPr>
          <w:rFonts w:ascii="Arial" w:hAnsi="Arial" w:cs="Arial"/>
          <w:b/>
          <w:sz w:val="20"/>
          <w:szCs w:val="20"/>
        </w:rPr>
        <w:t>maßnahmen</w:t>
      </w:r>
      <w:r w:rsidR="00444B15">
        <w:rPr>
          <w:rFonts w:ascii="Arial" w:hAnsi="Arial" w:cs="Arial"/>
          <w:b/>
          <w:sz w:val="20"/>
          <w:szCs w:val="20"/>
        </w:rPr>
        <w:t xml:space="preserve"> an</w:t>
      </w:r>
      <w:r w:rsidR="0015694A">
        <w:rPr>
          <w:rFonts w:ascii="Arial" w:hAnsi="Arial" w:cs="Arial"/>
          <w:b/>
          <w:sz w:val="20"/>
          <w:szCs w:val="20"/>
        </w:rPr>
        <w:t xml:space="preserve"> Wohnungen und Häusern. </w:t>
      </w:r>
      <w:r w:rsidR="00F03C86" w:rsidRPr="002B62EF">
        <w:rPr>
          <w:rFonts w:ascii="Arial" w:hAnsi="Arial" w:cs="Arial"/>
          <w:b/>
          <w:sz w:val="20"/>
          <w:szCs w:val="20"/>
        </w:rPr>
        <w:t xml:space="preserve">„Prävention </w:t>
      </w:r>
      <w:r w:rsidR="00CD3DB6">
        <w:rPr>
          <w:rFonts w:ascii="Arial" w:hAnsi="Arial" w:cs="Arial"/>
          <w:b/>
          <w:sz w:val="20"/>
          <w:szCs w:val="20"/>
        </w:rPr>
        <w:t>und Aufklärung wirken</w:t>
      </w:r>
      <w:r w:rsidR="001E4FDC">
        <w:rPr>
          <w:rFonts w:ascii="Arial" w:hAnsi="Arial" w:cs="Arial"/>
          <w:b/>
          <w:sz w:val="20"/>
          <w:szCs w:val="20"/>
        </w:rPr>
        <w:t>“</w:t>
      </w:r>
      <w:r w:rsidR="00CD3DB6">
        <w:rPr>
          <w:rFonts w:ascii="Arial" w:hAnsi="Arial" w:cs="Arial"/>
          <w:b/>
          <w:sz w:val="20"/>
          <w:szCs w:val="20"/>
        </w:rPr>
        <w:t xml:space="preserve">, </w:t>
      </w:r>
      <w:r w:rsidR="0015694A">
        <w:rPr>
          <w:rFonts w:ascii="Arial" w:hAnsi="Arial" w:cs="Arial"/>
          <w:b/>
          <w:sz w:val="20"/>
          <w:szCs w:val="20"/>
        </w:rPr>
        <w:t>so</w:t>
      </w:r>
      <w:r w:rsidR="00A425AA" w:rsidRPr="002B62EF">
        <w:rPr>
          <w:rFonts w:ascii="Arial" w:hAnsi="Arial" w:cs="Arial"/>
          <w:b/>
          <w:sz w:val="20"/>
          <w:szCs w:val="20"/>
        </w:rPr>
        <w:t xml:space="preserve"> di</w:t>
      </w:r>
      <w:r w:rsidR="00DA3709">
        <w:rPr>
          <w:rFonts w:ascii="Arial" w:hAnsi="Arial" w:cs="Arial"/>
          <w:b/>
          <w:sz w:val="20"/>
          <w:szCs w:val="20"/>
        </w:rPr>
        <w:t xml:space="preserve">e Meinung der Sicherheitsexperten, </w:t>
      </w:r>
      <w:r w:rsidR="008B687F" w:rsidRPr="002B62EF">
        <w:rPr>
          <w:rFonts w:ascii="Arial" w:hAnsi="Arial" w:cs="Arial"/>
          <w:b/>
          <w:sz w:val="20"/>
          <w:szCs w:val="20"/>
        </w:rPr>
        <w:t xml:space="preserve">Verbraucher </w:t>
      </w:r>
      <w:r w:rsidR="001E4FDC">
        <w:rPr>
          <w:rFonts w:ascii="Arial" w:hAnsi="Arial" w:cs="Arial"/>
          <w:b/>
          <w:sz w:val="20"/>
          <w:szCs w:val="20"/>
        </w:rPr>
        <w:t>würden</w:t>
      </w:r>
      <w:r w:rsidR="008B687F" w:rsidRPr="002B62EF">
        <w:rPr>
          <w:rFonts w:ascii="Arial" w:hAnsi="Arial" w:cs="Arial"/>
          <w:b/>
          <w:sz w:val="20"/>
          <w:szCs w:val="20"/>
        </w:rPr>
        <w:t xml:space="preserve"> s</w:t>
      </w:r>
      <w:r w:rsidR="0069525F" w:rsidRPr="002B62EF">
        <w:rPr>
          <w:rFonts w:ascii="Arial" w:hAnsi="Arial" w:cs="Arial"/>
          <w:b/>
          <w:sz w:val="20"/>
          <w:szCs w:val="20"/>
        </w:rPr>
        <w:t>ensible</w:t>
      </w:r>
      <w:r w:rsidR="008E46B0" w:rsidRPr="002B62EF">
        <w:rPr>
          <w:rFonts w:ascii="Arial" w:hAnsi="Arial" w:cs="Arial"/>
          <w:b/>
          <w:sz w:val="20"/>
          <w:szCs w:val="20"/>
        </w:rPr>
        <w:t>r und vorsichtige</w:t>
      </w:r>
      <w:r w:rsidR="00717DAF" w:rsidRPr="002B62EF">
        <w:rPr>
          <w:rFonts w:ascii="Arial" w:hAnsi="Arial" w:cs="Arial"/>
          <w:b/>
          <w:sz w:val="20"/>
          <w:szCs w:val="20"/>
        </w:rPr>
        <w:t>r</w:t>
      </w:r>
      <w:r w:rsidR="0015694A">
        <w:rPr>
          <w:rFonts w:ascii="Arial" w:hAnsi="Arial" w:cs="Arial"/>
          <w:b/>
          <w:sz w:val="20"/>
          <w:szCs w:val="20"/>
        </w:rPr>
        <w:t xml:space="preserve">. </w:t>
      </w:r>
      <w:r w:rsidR="00DA3709">
        <w:rPr>
          <w:rFonts w:ascii="Arial" w:hAnsi="Arial" w:cs="Arial"/>
          <w:b/>
          <w:sz w:val="20"/>
          <w:szCs w:val="20"/>
        </w:rPr>
        <w:t>Die p</w:t>
      </w:r>
      <w:r w:rsidR="0015694A">
        <w:rPr>
          <w:rFonts w:ascii="Arial" w:hAnsi="Arial" w:cs="Arial"/>
          <w:b/>
          <w:sz w:val="20"/>
          <w:szCs w:val="20"/>
        </w:rPr>
        <w:t>olize</w:t>
      </w:r>
      <w:r w:rsidR="000D4BBB">
        <w:rPr>
          <w:rFonts w:ascii="Arial" w:hAnsi="Arial" w:cs="Arial"/>
          <w:b/>
          <w:sz w:val="20"/>
          <w:szCs w:val="20"/>
        </w:rPr>
        <w:t>ili</w:t>
      </w:r>
      <w:r w:rsidR="0015694A">
        <w:rPr>
          <w:rFonts w:ascii="Arial" w:hAnsi="Arial" w:cs="Arial"/>
          <w:b/>
          <w:sz w:val="20"/>
          <w:szCs w:val="20"/>
        </w:rPr>
        <w:t xml:space="preserve">che </w:t>
      </w:r>
      <w:r w:rsidR="00CD3DB6">
        <w:rPr>
          <w:rFonts w:ascii="Arial" w:hAnsi="Arial" w:cs="Arial"/>
          <w:b/>
          <w:sz w:val="20"/>
          <w:szCs w:val="20"/>
        </w:rPr>
        <w:t>Kampagne gegen Einbruch</w:t>
      </w:r>
      <w:r w:rsidR="00DA3709">
        <w:rPr>
          <w:rFonts w:ascii="Arial" w:hAnsi="Arial" w:cs="Arial"/>
          <w:b/>
          <w:sz w:val="20"/>
          <w:szCs w:val="20"/>
        </w:rPr>
        <w:t xml:space="preserve"> </w:t>
      </w:r>
      <w:r w:rsidR="00DA3709" w:rsidRPr="005C7936">
        <w:rPr>
          <w:rFonts w:ascii="Arial" w:hAnsi="Arial" w:cs="Arial"/>
          <w:b/>
          <w:sz w:val="20"/>
          <w:szCs w:val="20"/>
        </w:rPr>
        <w:t>und eine</w:t>
      </w:r>
      <w:r w:rsidR="002F4C37" w:rsidRPr="005C7936">
        <w:rPr>
          <w:rFonts w:ascii="Arial" w:hAnsi="Arial" w:cs="Arial"/>
          <w:b/>
          <w:sz w:val="20"/>
          <w:szCs w:val="20"/>
        </w:rPr>
        <w:t xml:space="preserve"> </w:t>
      </w:r>
      <w:r w:rsidR="00664A7B" w:rsidRPr="005C7936">
        <w:rPr>
          <w:rFonts w:ascii="Arial" w:hAnsi="Arial" w:cs="Arial"/>
          <w:b/>
          <w:sz w:val="20"/>
          <w:szCs w:val="20"/>
        </w:rPr>
        <w:t xml:space="preserve">– gerade erhöhte – </w:t>
      </w:r>
      <w:r w:rsidR="008B687F" w:rsidRPr="005C7936">
        <w:rPr>
          <w:rFonts w:ascii="Arial" w:hAnsi="Arial" w:cs="Arial"/>
          <w:b/>
          <w:sz w:val="20"/>
          <w:szCs w:val="20"/>
        </w:rPr>
        <w:t>staatli</w:t>
      </w:r>
      <w:r w:rsidR="00B31991" w:rsidRPr="005C7936">
        <w:rPr>
          <w:rFonts w:ascii="Arial" w:hAnsi="Arial" w:cs="Arial"/>
          <w:b/>
          <w:sz w:val="20"/>
          <w:szCs w:val="20"/>
        </w:rPr>
        <w:t xml:space="preserve">che </w:t>
      </w:r>
      <w:r w:rsidR="00A425AA" w:rsidRPr="005C7936">
        <w:rPr>
          <w:rFonts w:ascii="Arial" w:hAnsi="Arial" w:cs="Arial"/>
          <w:b/>
          <w:sz w:val="20"/>
          <w:szCs w:val="20"/>
        </w:rPr>
        <w:t xml:space="preserve">Förderung von einbruchhemmenden </w:t>
      </w:r>
      <w:r w:rsidR="008B687F" w:rsidRPr="005C7936">
        <w:rPr>
          <w:rFonts w:ascii="Arial" w:hAnsi="Arial" w:cs="Arial"/>
          <w:b/>
          <w:sz w:val="20"/>
          <w:szCs w:val="20"/>
        </w:rPr>
        <w:t xml:space="preserve">Maßnahmen </w:t>
      </w:r>
      <w:r w:rsidR="0015694A" w:rsidRPr="005C7936">
        <w:rPr>
          <w:rFonts w:ascii="Arial" w:hAnsi="Arial" w:cs="Arial"/>
          <w:b/>
          <w:sz w:val="20"/>
          <w:szCs w:val="20"/>
        </w:rPr>
        <w:t>scheinen</w:t>
      </w:r>
      <w:r w:rsidR="002F4C37" w:rsidRPr="005C7936">
        <w:rPr>
          <w:rFonts w:ascii="Arial" w:hAnsi="Arial" w:cs="Arial"/>
          <w:b/>
          <w:sz w:val="20"/>
          <w:szCs w:val="20"/>
        </w:rPr>
        <w:t xml:space="preserve"> </w:t>
      </w:r>
      <w:r w:rsidR="008B687F" w:rsidRPr="005C7936">
        <w:rPr>
          <w:rFonts w:ascii="Arial" w:hAnsi="Arial" w:cs="Arial"/>
          <w:b/>
          <w:sz w:val="20"/>
          <w:szCs w:val="20"/>
        </w:rPr>
        <w:t xml:space="preserve">Früchte zu tragen. </w:t>
      </w:r>
      <w:r w:rsidR="00613036" w:rsidRPr="005C7936">
        <w:rPr>
          <w:rFonts w:ascii="Arial" w:hAnsi="Arial" w:cs="Arial"/>
          <w:b/>
          <w:sz w:val="20"/>
          <w:szCs w:val="20"/>
        </w:rPr>
        <w:t xml:space="preserve">Auch jetzt, </w:t>
      </w:r>
      <w:r w:rsidR="0005049E" w:rsidRPr="005C7936">
        <w:rPr>
          <w:rFonts w:ascii="Arial" w:hAnsi="Arial" w:cs="Arial"/>
          <w:b/>
          <w:sz w:val="20"/>
          <w:szCs w:val="20"/>
        </w:rPr>
        <w:t xml:space="preserve">vor </w:t>
      </w:r>
      <w:r w:rsidR="00132FFB" w:rsidRPr="005C7936">
        <w:rPr>
          <w:rFonts w:ascii="Arial" w:hAnsi="Arial" w:cs="Arial"/>
          <w:b/>
          <w:sz w:val="20"/>
          <w:szCs w:val="20"/>
        </w:rPr>
        <w:t xml:space="preserve">der </w:t>
      </w:r>
      <w:r w:rsidR="008B687F" w:rsidRPr="005C7936">
        <w:rPr>
          <w:rFonts w:ascii="Arial" w:hAnsi="Arial" w:cs="Arial"/>
          <w:b/>
          <w:sz w:val="20"/>
          <w:szCs w:val="20"/>
        </w:rPr>
        <w:t xml:space="preserve">Urlaubszeit, </w:t>
      </w:r>
      <w:r w:rsidR="0005049E" w:rsidRPr="005C7936">
        <w:rPr>
          <w:rFonts w:ascii="Arial" w:hAnsi="Arial" w:cs="Arial"/>
          <w:b/>
          <w:sz w:val="20"/>
          <w:szCs w:val="20"/>
        </w:rPr>
        <w:t xml:space="preserve">registriert </w:t>
      </w:r>
      <w:r w:rsidR="0015694A" w:rsidRPr="005C7936">
        <w:rPr>
          <w:rFonts w:ascii="Arial" w:hAnsi="Arial" w:cs="Arial"/>
          <w:b/>
          <w:sz w:val="20"/>
          <w:szCs w:val="20"/>
        </w:rPr>
        <w:t xml:space="preserve">Hersteller </w:t>
      </w:r>
      <w:proofErr w:type="spellStart"/>
      <w:r w:rsidR="0005049E" w:rsidRPr="005C7936">
        <w:rPr>
          <w:rFonts w:ascii="Arial" w:hAnsi="Arial" w:cs="Arial"/>
          <w:b/>
          <w:sz w:val="20"/>
          <w:szCs w:val="20"/>
        </w:rPr>
        <w:t>Burg-Wächter</w:t>
      </w:r>
      <w:proofErr w:type="spellEnd"/>
      <w:r w:rsidR="0005049E" w:rsidRPr="005C7936">
        <w:rPr>
          <w:rFonts w:ascii="Arial" w:hAnsi="Arial" w:cs="Arial"/>
          <w:b/>
          <w:sz w:val="20"/>
          <w:szCs w:val="20"/>
        </w:rPr>
        <w:t xml:space="preserve"> eine </w:t>
      </w:r>
      <w:r w:rsidR="00704023" w:rsidRPr="005C7936">
        <w:rPr>
          <w:rFonts w:ascii="Arial" w:hAnsi="Arial" w:cs="Arial"/>
          <w:b/>
          <w:sz w:val="20"/>
          <w:szCs w:val="20"/>
        </w:rPr>
        <w:t>verstärkte N</w:t>
      </w:r>
      <w:r w:rsidR="008B687F" w:rsidRPr="005C7936">
        <w:rPr>
          <w:rFonts w:ascii="Arial" w:hAnsi="Arial" w:cs="Arial"/>
          <w:b/>
          <w:sz w:val="20"/>
          <w:szCs w:val="20"/>
        </w:rPr>
        <w:t>ach</w:t>
      </w:r>
      <w:r w:rsidR="0005049E" w:rsidRPr="005C7936">
        <w:rPr>
          <w:rFonts w:ascii="Arial" w:hAnsi="Arial" w:cs="Arial"/>
          <w:b/>
          <w:sz w:val="20"/>
          <w:szCs w:val="20"/>
        </w:rPr>
        <w:t>frage n</w:t>
      </w:r>
      <w:r w:rsidR="00FA310F" w:rsidRPr="005C7936">
        <w:rPr>
          <w:rFonts w:ascii="Arial" w:hAnsi="Arial" w:cs="Arial"/>
          <w:b/>
          <w:sz w:val="20"/>
          <w:szCs w:val="20"/>
        </w:rPr>
        <w:t>ach Tür- und Fenstersicherungen.</w:t>
      </w:r>
      <w:r w:rsidR="00271BB0" w:rsidRPr="005C7936">
        <w:rPr>
          <w:rFonts w:ascii="Arial" w:hAnsi="Arial" w:cs="Arial"/>
          <w:b/>
          <w:sz w:val="20"/>
          <w:szCs w:val="20"/>
        </w:rPr>
        <w:t xml:space="preserve"> </w:t>
      </w:r>
    </w:p>
    <w:p w:rsidR="0099323D" w:rsidRPr="005C7936" w:rsidRDefault="0099323D" w:rsidP="005017D6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240C8C" w:rsidRPr="005C7936" w:rsidRDefault="00240C8C" w:rsidP="005017D6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5C7936">
        <w:rPr>
          <w:rFonts w:ascii="Arial" w:hAnsi="Arial" w:cs="Arial"/>
          <w:b/>
          <w:sz w:val="20"/>
          <w:szCs w:val="20"/>
        </w:rPr>
        <w:t>Mehr staatliche Förderung für einbruchhemmende Produkte</w:t>
      </w:r>
    </w:p>
    <w:p w:rsidR="001A2299" w:rsidRPr="005C7936" w:rsidRDefault="001A2299" w:rsidP="001A22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5C7936">
        <w:rPr>
          <w:rFonts w:ascii="Arial" w:hAnsi="Arial" w:cs="Arial"/>
          <w:sz w:val="20"/>
          <w:szCs w:val="20"/>
        </w:rPr>
        <w:t>„Viele Einbrüche könnten durch richtiges Verhalten und die richtige Sicherungstechnik verhindert werden, was der in den vergangen</w:t>
      </w:r>
      <w:r w:rsidR="00390AAC">
        <w:rPr>
          <w:rFonts w:ascii="Arial" w:hAnsi="Arial" w:cs="Arial"/>
          <w:sz w:val="20"/>
          <w:szCs w:val="20"/>
        </w:rPr>
        <w:t>en</w:t>
      </w:r>
      <w:r w:rsidRPr="005C7936">
        <w:rPr>
          <w:rFonts w:ascii="Arial" w:hAnsi="Arial" w:cs="Arial"/>
          <w:sz w:val="20"/>
          <w:szCs w:val="20"/>
        </w:rPr>
        <w:t xml:space="preserve"> Jahren stetig gestiegene Anteil der Einbruchsversuche belegt“, heißt es in der aktuellen Polizeilichen Kriminalstatistik. </w:t>
      </w:r>
      <w:r w:rsidR="000603C7" w:rsidRPr="005C7936">
        <w:rPr>
          <w:rFonts w:ascii="Arial" w:hAnsi="Arial" w:cs="Arial"/>
          <w:sz w:val="20"/>
          <w:szCs w:val="20"/>
        </w:rPr>
        <w:t xml:space="preserve">Seit einiger Zeit </w:t>
      </w:r>
      <w:r w:rsidR="00652470" w:rsidRPr="005C7936">
        <w:rPr>
          <w:rFonts w:ascii="Arial" w:hAnsi="Arial" w:cs="Arial"/>
          <w:sz w:val="20"/>
          <w:szCs w:val="20"/>
        </w:rPr>
        <w:t>fördert der Bund den Einbau von zusätzlichen Sicherungen</w:t>
      </w:r>
      <w:r w:rsidR="000603C7" w:rsidRPr="005C7936">
        <w:rPr>
          <w:rFonts w:ascii="Arial" w:hAnsi="Arial" w:cs="Arial"/>
          <w:sz w:val="20"/>
          <w:szCs w:val="20"/>
        </w:rPr>
        <w:t xml:space="preserve">, in diesem Frühjahr hat die </w:t>
      </w:r>
      <w:r w:rsidR="00A27E05" w:rsidRPr="005C7936">
        <w:rPr>
          <w:rFonts w:ascii="Arial" w:hAnsi="Arial" w:cs="Arial"/>
          <w:sz w:val="20"/>
          <w:szCs w:val="20"/>
        </w:rPr>
        <w:t>K</w:t>
      </w:r>
      <w:r w:rsidR="000603C7" w:rsidRPr="005C7936">
        <w:rPr>
          <w:rFonts w:ascii="Arial" w:hAnsi="Arial" w:cs="Arial"/>
          <w:sz w:val="20"/>
          <w:szCs w:val="20"/>
        </w:rPr>
        <w:t xml:space="preserve">fW-Bank die Unterstützung für den Einbau </w:t>
      </w:r>
      <w:proofErr w:type="gramStart"/>
      <w:r w:rsidR="000603C7" w:rsidRPr="005C7936">
        <w:rPr>
          <w:rFonts w:ascii="Arial" w:hAnsi="Arial" w:cs="Arial"/>
          <w:sz w:val="20"/>
          <w:szCs w:val="20"/>
        </w:rPr>
        <w:t xml:space="preserve">von </w:t>
      </w:r>
      <w:r w:rsidR="00664A7B" w:rsidRPr="005C7936">
        <w:rPr>
          <w:rFonts w:ascii="Arial" w:hAnsi="Arial" w:cs="Arial"/>
          <w:sz w:val="20"/>
          <w:szCs w:val="20"/>
        </w:rPr>
        <w:t>einbruchhemmen</w:t>
      </w:r>
      <w:r w:rsidR="00704023" w:rsidRPr="005C7936">
        <w:rPr>
          <w:rFonts w:ascii="Arial" w:hAnsi="Arial" w:cs="Arial"/>
          <w:sz w:val="20"/>
          <w:szCs w:val="20"/>
        </w:rPr>
        <w:t>de</w:t>
      </w:r>
      <w:r w:rsidR="000603C7" w:rsidRPr="005C7936">
        <w:rPr>
          <w:rFonts w:ascii="Arial" w:hAnsi="Arial" w:cs="Arial"/>
          <w:sz w:val="20"/>
          <w:szCs w:val="20"/>
        </w:rPr>
        <w:t>n Produkte</w:t>
      </w:r>
      <w:proofErr w:type="gramEnd"/>
      <w:r w:rsidR="000603C7" w:rsidRPr="005C7936">
        <w:rPr>
          <w:rFonts w:ascii="Arial" w:hAnsi="Arial" w:cs="Arial"/>
          <w:sz w:val="20"/>
          <w:szCs w:val="20"/>
        </w:rPr>
        <w:t xml:space="preserve"> nochmals verstärkt.</w:t>
      </w:r>
      <w:r w:rsidR="00B9394B" w:rsidRPr="005C7936">
        <w:rPr>
          <w:rFonts w:ascii="Arial" w:hAnsi="Arial" w:cs="Arial"/>
          <w:sz w:val="20"/>
          <w:szCs w:val="20"/>
        </w:rPr>
        <w:t xml:space="preserve"> Die Förderung gilt </w:t>
      </w:r>
      <w:r w:rsidR="00B154A1" w:rsidRPr="005C7936">
        <w:rPr>
          <w:rFonts w:ascii="Arial" w:hAnsi="Arial" w:cs="Arial"/>
          <w:sz w:val="20"/>
          <w:szCs w:val="20"/>
        </w:rPr>
        <w:t xml:space="preserve">nun </w:t>
      </w:r>
      <w:r w:rsidR="00664A7B" w:rsidRPr="005C7936">
        <w:rPr>
          <w:rFonts w:ascii="Arial" w:hAnsi="Arial" w:cs="Arial"/>
          <w:sz w:val="20"/>
          <w:szCs w:val="20"/>
        </w:rPr>
        <w:t>bereits ab einer Investi</w:t>
      </w:r>
      <w:r w:rsidR="00B9394B" w:rsidRPr="005C7936">
        <w:rPr>
          <w:rFonts w:ascii="Arial" w:hAnsi="Arial" w:cs="Arial"/>
          <w:sz w:val="20"/>
          <w:szCs w:val="20"/>
        </w:rPr>
        <w:t>ti</w:t>
      </w:r>
      <w:r w:rsidR="00664A7B" w:rsidRPr="005C7936">
        <w:rPr>
          <w:rFonts w:ascii="Arial" w:hAnsi="Arial" w:cs="Arial"/>
          <w:sz w:val="20"/>
          <w:szCs w:val="20"/>
        </w:rPr>
        <w:t>o</w:t>
      </w:r>
      <w:r w:rsidRPr="005C7936">
        <w:rPr>
          <w:rFonts w:ascii="Arial" w:hAnsi="Arial" w:cs="Arial"/>
          <w:sz w:val="20"/>
          <w:szCs w:val="20"/>
        </w:rPr>
        <w:t xml:space="preserve">n von 500 Euro. </w:t>
      </w:r>
      <w:r w:rsidR="00652470" w:rsidRPr="005C7936">
        <w:rPr>
          <w:rFonts w:ascii="Arial" w:hAnsi="Arial" w:cs="Arial"/>
          <w:sz w:val="20"/>
          <w:szCs w:val="20"/>
        </w:rPr>
        <w:t>Das steigende Maß an Prävention schreckt offensich</w:t>
      </w:r>
      <w:r w:rsidR="00FF0539" w:rsidRPr="005C7936">
        <w:rPr>
          <w:rFonts w:ascii="Arial" w:hAnsi="Arial" w:cs="Arial"/>
          <w:sz w:val="20"/>
          <w:szCs w:val="20"/>
        </w:rPr>
        <w:t xml:space="preserve">tlich </w:t>
      </w:r>
      <w:r w:rsidR="00652470" w:rsidRPr="005C7936">
        <w:rPr>
          <w:rFonts w:ascii="Arial" w:hAnsi="Arial" w:cs="Arial"/>
          <w:sz w:val="20"/>
          <w:szCs w:val="20"/>
        </w:rPr>
        <w:t>Einbrecher ab: Parallel zur „Aufrüstung“ an Türen und Fenstern sank die Gesamtzahl d</w:t>
      </w:r>
      <w:r w:rsidR="00FF0539" w:rsidRPr="005C7936">
        <w:rPr>
          <w:rFonts w:ascii="Arial" w:hAnsi="Arial" w:cs="Arial"/>
          <w:sz w:val="20"/>
          <w:szCs w:val="20"/>
        </w:rPr>
        <w:t xml:space="preserve">er registrierten Fälle </w:t>
      </w:r>
      <w:r w:rsidR="00652470" w:rsidRPr="005C7936">
        <w:rPr>
          <w:rFonts w:ascii="Arial" w:hAnsi="Arial" w:cs="Arial"/>
          <w:sz w:val="20"/>
          <w:szCs w:val="20"/>
        </w:rPr>
        <w:t>2016 im Vergleich zum Rekordjahr 2015 um fast 10 Prozent.</w:t>
      </w:r>
      <w:r w:rsidR="00E47F20" w:rsidRPr="005C7936">
        <w:rPr>
          <w:rFonts w:ascii="Arial" w:hAnsi="Arial" w:cs="Arial"/>
          <w:sz w:val="20"/>
          <w:szCs w:val="20"/>
        </w:rPr>
        <w:t xml:space="preserve"> </w:t>
      </w:r>
    </w:p>
    <w:p w:rsidR="001A2299" w:rsidRPr="005C7936" w:rsidRDefault="001A2299" w:rsidP="001A22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664A7B" w:rsidRPr="001A2299" w:rsidRDefault="00B637D2" w:rsidP="001A22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5C7936">
        <w:rPr>
          <w:rFonts w:ascii="Arial" w:hAnsi="Arial" w:cs="Arial"/>
          <w:sz w:val="20"/>
          <w:szCs w:val="20"/>
        </w:rPr>
        <w:t xml:space="preserve">„Die </w:t>
      </w:r>
      <w:r w:rsidR="00694FB1" w:rsidRPr="005C7936">
        <w:rPr>
          <w:rFonts w:ascii="Arial" w:hAnsi="Arial" w:cs="Arial"/>
          <w:sz w:val="20"/>
          <w:szCs w:val="20"/>
        </w:rPr>
        <w:t>steigende Förderung durch die KfW-Bank ist natürlich ein Anreiz</w:t>
      </w:r>
      <w:r w:rsidR="00FA310F" w:rsidRPr="005C7936">
        <w:rPr>
          <w:rFonts w:ascii="Arial" w:hAnsi="Arial" w:cs="Arial"/>
          <w:sz w:val="20"/>
          <w:szCs w:val="20"/>
        </w:rPr>
        <w:t>. Unsere Fachhändler spüren</w:t>
      </w:r>
      <w:r w:rsidR="008E46B0" w:rsidRPr="005C7936">
        <w:rPr>
          <w:rFonts w:ascii="Arial" w:hAnsi="Arial" w:cs="Arial"/>
          <w:sz w:val="20"/>
          <w:szCs w:val="20"/>
        </w:rPr>
        <w:t xml:space="preserve"> aber auch </w:t>
      </w:r>
      <w:r w:rsidR="00B154A1" w:rsidRPr="005C7936">
        <w:rPr>
          <w:rFonts w:ascii="Arial" w:hAnsi="Arial" w:cs="Arial"/>
          <w:sz w:val="20"/>
          <w:szCs w:val="20"/>
        </w:rPr>
        <w:t xml:space="preserve">insgesamt ein </w:t>
      </w:r>
      <w:r w:rsidR="008E46B0" w:rsidRPr="005C7936">
        <w:rPr>
          <w:rFonts w:ascii="Arial" w:hAnsi="Arial" w:cs="Arial"/>
          <w:sz w:val="20"/>
          <w:szCs w:val="20"/>
        </w:rPr>
        <w:t xml:space="preserve">höheres Sicherheitsbewusstsein, das sich vor der Ferienzeit noch verstärkt. </w:t>
      </w:r>
      <w:r w:rsidR="00FA310F" w:rsidRPr="005C7936">
        <w:rPr>
          <w:rFonts w:ascii="Arial" w:hAnsi="Arial" w:cs="Arial"/>
          <w:sz w:val="20"/>
          <w:szCs w:val="20"/>
        </w:rPr>
        <w:t xml:space="preserve">Laut Kriminalstatistik verursachten </w:t>
      </w:r>
      <w:r w:rsidR="008E46B0" w:rsidRPr="005C7936">
        <w:rPr>
          <w:rFonts w:ascii="Arial" w:hAnsi="Arial" w:cs="Arial"/>
          <w:sz w:val="20"/>
          <w:szCs w:val="20"/>
        </w:rPr>
        <w:t>die erfolgreiche</w:t>
      </w:r>
      <w:r w:rsidR="00B154A1" w:rsidRPr="005C7936">
        <w:rPr>
          <w:rFonts w:ascii="Arial" w:hAnsi="Arial" w:cs="Arial"/>
          <w:sz w:val="20"/>
          <w:szCs w:val="20"/>
        </w:rPr>
        <w:t xml:space="preserve">n </w:t>
      </w:r>
      <w:r w:rsidR="008E46B0" w:rsidRPr="005C7936">
        <w:rPr>
          <w:rFonts w:ascii="Arial" w:hAnsi="Arial" w:cs="Arial"/>
          <w:sz w:val="20"/>
          <w:szCs w:val="20"/>
        </w:rPr>
        <w:t>Einbrecher 2016 über 390 Mi</w:t>
      </w:r>
      <w:r w:rsidR="00FA310F" w:rsidRPr="005C7936">
        <w:rPr>
          <w:rFonts w:ascii="Arial" w:hAnsi="Arial" w:cs="Arial"/>
          <w:sz w:val="20"/>
          <w:szCs w:val="20"/>
        </w:rPr>
        <w:t xml:space="preserve">llionen Euro Schaden </w:t>
      </w:r>
      <w:r w:rsidR="008E46B0" w:rsidRPr="005C7936">
        <w:rPr>
          <w:rFonts w:ascii="Arial" w:hAnsi="Arial" w:cs="Arial"/>
          <w:sz w:val="20"/>
          <w:szCs w:val="20"/>
        </w:rPr>
        <w:t>– solche Zahlen alarmieren</w:t>
      </w:r>
      <w:r w:rsidR="00450C5C" w:rsidRPr="005C7936">
        <w:rPr>
          <w:rFonts w:ascii="Arial" w:hAnsi="Arial" w:cs="Arial"/>
          <w:sz w:val="20"/>
          <w:szCs w:val="20"/>
        </w:rPr>
        <w:t xml:space="preserve"> Verbraucher</w:t>
      </w:r>
      <w:r w:rsidR="008E46B0" w:rsidRPr="005C7936">
        <w:rPr>
          <w:rFonts w:ascii="Arial" w:hAnsi="Arial" w:cs="Arial"/>
          <w:sz w:val="20"/>
          <w:szCs w:val="20"/>
        </w:rPr>
        <w:t>“</w:t>
      </w:r>
      <w:r w:rsidR="001055D2" w:rsidRPr="005C7936">
        <w:rPr>
          <w:rFonts w:ascii="Arial" w:hAnsi="Arial" w:cs="Arial"/>
          <w:sz w:val="20"/>
          <w:szCs w:val="20"/>
        </w:rPr>
        <w:t>, weiß</w:t>
      </w:r>
      <w:r w:rsidR="008E46B0" w:rsidRPr="005C7936">
        <w:rPr>
          <w:rFonts w:ascii="Arial" w:hAnsi="Arial" w:cs="Arial"/>
          <w:sz w:val="20"/>
          <w:szCs w:val="20"/>
        </w:rPr>
        <w:t xml:space="preserve"> Dietmar Schake vom Sicher</w:t>
      </w:r>
      <w:r w:rsidR="00FA310F" w:rsidRPr="005C7936">
        <w:rPr>
          <w:rFonts w:ascii="Arial" w:hAnsi="Arial" w:cs="Arial"/>
          <w:sz w:val="20"/>
          <w:szCs w:val="20"/>
        </w:rPr>
        <w:t>heitsspezialisten</w:t>
      </w:r>
      <w:r w:rsidR="008E46B0" w:rsidRPr="005C793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46B0" w:rsidRPr="005C7936">
        <w:rPr>
          <w:rFonts w:ascii="Arial" w:hAnsi="Arial" w:cs="Arial"/>
          <w:sz w:val="20"/>
          <w:szCs w:val="20"/>
        </w:rPr>
        <w:t>Burg-Wächter</w:t>
      </w:r>
      <w:proofErr w:type="spellEnd"/>
      <w:r w:rsidR="008E46B0" w:rsidRPr="005C7936">
        <w:rPr>
          <w:rFonts w:ascii="Arial" w:hAnsi="Arial" w:cs="Arial"/>
          <w:sz w:val="20"/>
          <w:szCs w:val="20"/>
        </w:rPr>
        <w:t>.</w:t>
      </w:r>
      <w:r w:rsidR="003D6270" w:rsidRPr="005C7936">
        <w:rPr>
          <w:rFonts w:ascii="Arial" w:hAnsi="Arial" w:cs="Arial"/>
          <w:sz w:val="20"/>
          <w:szCs w:val="20"/>
        </w:rPr>
        <w:t xml:space="preserve"> Hinzu kommt</w:t>
      </w:r>
      <w:r w:rsidR="00E81AAA" w:rsidRPr="005C7936">
        <w:rPr>
          <w:rFonts w:ascii="Arial" w:hAnsi="Arial" w:cs="Arial"/>
          <w:sz w:val="20"/>
          <w:szCs w:val="20"/>
        </w:rPr>
        <w:t xml:space="preserve"> </w:t>
      </w:r>
      <w:r w:rsidR="00AF243A" w:rsidRPr="005C7936">
        <w:rPr>
          <w:rFonts w:ascii="Arial" w:hAnsi="Arial" w:cs="Arial"/>
          <w:sz w:val="20"/>
          <w:szCs w:val="20"/>
        </w:rPr>
        <w:t xml:space="preserve">die magere Aufklärungsquote von 16,9 Prozent. </w:t>
      </w:r>
    </w:p>
    <w:p w:rsidR="002B538F" w:rsidRPr="001A2299" w:rsidRDefault="002B538F" w:rsidP="001A2299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6776AE" w:rsidRPr="002B62EF" w:rsidRDefault="00D666B1" w:rsidP="006776AE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Fenster- und Türsicherungen gefragt</w:t>
      </w:r>
    </w:p>
    <w:p w:rsidR="0099323D" w:rsidRPr="00D666B1" w:rsidRDefault="000D4BBB" w:rsidP="009D1EF8">
      <w:pPr>
        <w:spacing w:after="150" w:line="360" w:lineRule="auto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de-DE"/>
        </w:rPr>
        <w:t>Erst sichern, dann Koffer packen – die</w:t>
      </w:r>
      <w:r w:rsidR="004E041E" w:rsidRPr="002B62EF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Nachfrage </w:t>
      </w:r>
      <w:r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mit Blick auf die Urlaubszeit </w:t>
      </w:r>
      <w:r w:rsidR="00361965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richtet sich</w:t>
      </w:r>
      <w:r w:rsidR="004E041E" w:rsidRPr="002B62EF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vor allem auf Fenster- und </w:t>
      </w:r>
      <w:r w:rsidR="00361965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Türsicherungen</w:t>
      </w:r>
      <w:r w:rsidR="0012480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. </w:t>
      </w:r>
      <w:r w:rsidR="004E041E" w:rsidRPr="002B62EF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Laut Bundeskriminalamt wählen die meisten Einbrecher diesen Einstieg. </w:t>
      </w:r>
      <w:r w:rsidR="00F43033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Die Produktlinie </w:t>
      </w:r>
      <w:r w:rsidR="0012480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„</w:t>
      </w:r>
      <w:proofErr w:type="spellStart"/>
      <w:r w:rsidR="0012480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WinSafe</w:t>
      </w:r>
      <w:proofErr w:type="spellEnd"/>
      <w:r w:rsidR="0012480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“</w:t>
      </w:r>
      <w:r w:rsidR="00807CB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</w:t>
      </w:r>
      <w:r w:rsidR="00F43033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bietet zum Schutz </w:t>
      </w:r>
      <w:proofErr w:type="spellStart"/>
      <w:r w:rsidR="004B039F" w:rsidRPr="002B62EF">
        <w:rPr>
          <w:rFonts w:ascii="Arial" w:eastAsia="Times New Roman" w:hAnsi="Arial" w:cs="Arial"/>
          <w:bCs/>
          <w:color w:val="333333"/>
          <w:sz w:val="20"/>
          <w:szCs w:val="20"/>
          <w:lang w:eastAsia="de-DE"/>
        </w:rPr>
        <w:t>VdS</w:t>
      </w:r>
      <w:proofErr w:type="spellEnd"/>
      <w:r w:rsidR="004B039F" w:rsidRPr="002B62EF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-</w:t>
      </w:r>
      <w:r w:rsidR="00390AAC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</w:t>
      </w:r>
      <w:r w:rsidR="004B039F" w:rsidRPr="002B62EF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und </w:t>
      </w:r>
      <w:r w:rsidR="004B039F" w:rsidRPr="002B62EF">
        <w:rPr>
          <w:rFonts w:ascii="Arial" w:eastAsia="Times New Roman" w:hAnsi="Arial" w:cs="Arial"/>
          <w:bCs/>
          <w:color w:val="333333"/>
          <w:sz w:val="20"/>
          <w:szCs w:val="20"/>
          <w:lang w:eastAsia="de-DE"/>
        </w:rPr>
        <w:t xml:space="preserve">ECB•S-zertifizierte </w:t>
      </w:r>
      <w:r w:rsidR="004E041E" w:rsidRPr="002B62EF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Sicherungen mit robusten R</w:t>
      </w:r>
      <w:r w:rsidR="001B0C56" w:rsidRPr="002B62EF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iegeln an. Sie lassen sich ein</w:t>
      </w:r>
      <w:r w:rsidR="004E041E" w:rsidRPr="002B62EF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fach montieren</w:t>
      </w:r>
      <w:r w:rsidR="00F43033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, schaffen</w:t>
      </w:r>
      <w:r w:rsidR="001B0C56" w:rsidRPr="002B62EF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hohen Widerst</w:t>
      </w:r>
      <w:r w:rsidR="0012480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and</w:t>
      </w:r>
      <w:r w:rsidR="00807CB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</w:t>
      </w:r>
      <w:r w:rsidR="0012480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und schrecken Eindringlinge</w:t>
      </w:r>
      <w:r w:rsidR="001B0C56" w:rsidRPr="002B62EF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ab.</w:t>
      </w:r>
      <w:r w:rsidR="006A757D" w:rsidRPr="002B62EF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Effektiv sind auch Fenstergitter, die von außen weithin sichtbar sind. </w:t>
      </w:r>
      <w:r w:rsidR="0012480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„E</w:t>
      </w:r>
      <w:r w:rsidR="009D1EF8">
        <w:rPr>
          <w:rFonts w:ascii="Arial" w:hAnsi="Arial" w:cs="Arial"/>
          <w:color w:val="333333"/>
          <w:sz w:val="20"/>
          <w:szCs w:val="20"/>
        </w:rPr>
        <w:t>lektronische</w:t>
      </w:r>
      <w:r w:rsidR="006A757D" w:rsidRPr="002B62EF">
        <w:rPr>
          <w:rFonts w:ascii="Arial" w:hAnsi="Arial" w:cs="Arial"/>
          <w:color w:val="333333"/>
          <w:sz w:val="20"/>
          <w:szCs w:val="20"/>
        </w:rPr>
        <w:t xml:space="preserve"> Sicherungen, z. B. Türspione, geben </w:t>
      </w:r>
      <w:r w:rsidR="0012480D">
        <w:rPr>
          <w:rFonts w:ascii="Arial" w:hAnsi="Arial" w:cs="Arial"/>
          <w:color w:val="333333"/>
          <w:sz w:val="20"/>
          <w:szCs w:val="20"/>
        </w:rPr>
        <w:t xml:space="preserve">ebenfalls </w:t>
      </w:r>
      <w:r w:rsidR="006A757D" w:rsidRPr="002B62EF">
        <w:rPr>
          <w:rFonts w:ascii="Arial" w:hAnsi="Arial" w:cs="Arial"/>
          <w:color w:val="333333"/>
          <w:sz w:val="20"/>
          <w:szCs w:val="20"/>
        </w:rPr>
        <w:t xml:space="preserve">Sicherheit“, so Schake. </w:t>
      </w:r>
      <w:r w:rsidR="00BB5026" w:rsidRPr="002B62EF">
        <w:rPr>
          <w:rFonts w:ascii="Arial" w:hAnsi="Arial" w:cs="Arial"/>
          <w:color w:val="333333"/>
          <w:sz w:val="20"/>
          <w:szCs w:val="20"/>
        </w:rPr>
        <w:t xml:space="preserve">„Einbrecher scheuen jeden Zeitverlust und </w:t>
      </w:r>
      <w:r w:rsidR="0012480D">
        <w:rPr>
          <w:rFonts w:ascii="Arial" w:hAnsi="Arial" w:cs="Arial"/>
          <w:color w:val="333333"/>
          <w:sz w:val="20"/>
          <w:szCs w:val="20"/>
        </w:rPr>
        <w:t>das Risiko</w:t>
      </w:r>
      <w:r w:rsidR="00390AAC">
        <w:rPr>
          <w:rFonts w:ascii="Arial" w:hAnsi="Arial" w:cs="Arial"/>
          <w:color w:val="333333"/>
          <w:sz w:val="20"/>
          <w:szCs w:val="20"/>
        </w:rPr>
        <w:t>,</w:t>
      </w:r>
      <w:r w:rsidR="0012480D">
        <w:rPr>
          <w:rFonts w:ascii="Arial" w:hAnsi="Arial" w:cs="Arial"/>
          <w:color w:val="333333"/>
          <w:sz w:val="20"/>
          <w:szCs w:val="20"/>
        </w:rPr>
        <w:t xml:space="preserve"> erkannt zu werden.“</w:t>
      </w:r>
      <w:r w:rsidR="009D1EF8">
        <w:rPr>
          <w:rFonts w:ascii="Arial" w:hAnsi="Arial" w:cs="Arial"/>
          <w:color w:val="333333"/>
          <w:sz w:val="20"/>
          <w:szCs w:val="20"/>
        </w:rPr>
        <w:tab/>
      </w:r>
      <w:r w:rsidR="009D1EF8">
        <w:rPr>
          <w:rFonts w:ascii="Arial" w:hAnsi="Arial" w:cs="Arial"/>
          <w:color w:val="333333"/>
          <w:sz w:val="20"/>
          <w:szCs w:val="20"/>
        </w:rPr>
        <w:tab/>
      </w:r>
      <w:r w:rsidR="009D1EF8">
        <w:rPr>
          <w:rFonts w:ascii="Arial" w:hAnsi="Arial" w:cs="Arial"/>
          <w:color w:val="333333"/>
          <w:sz w:val="20"/>
          <w:szCs w:val="20"/>
        </w:rPr>
        <w:tab/>
      </w:r>
      <w:r w:rsidR="009D1EF8">
        <w:rPr>
          <w:rFonts w:ascii="Arial" w:hAnsi="Arial" w:cs="Arial"/>
          <w:color w:val="333333"/>
          <w:sz w:val="20"/>
          <w:szCs w:val="20"/>
        </w:rPr>
        <w:tab/>
      </w:r>
      <w:r w:rsidR="0099323D">
        <w:rPr>
          <w:rFonts w:ascii="Arial" w:hAnsi="Arial" w:cs="Arial"/>
          <w:sz w:val="16"/>
          <w:szCs w:val="16"/>
        </w:rPr>
        <w:t xml:space="preserve">Text </w:t>
      </w:r>
      <w:r w:rsidR="00107B21">
        <w:rPr>
          <w:rFonts w:ascii="Arial" w:hAnsi="Arial" w:cs="Arial"/>
          <w:sz w:val="16"/>
          <w:szCs w:val="16"/>
        </w:rPr>
        <w:t>2.489</w:t>
      </w:r>
      <w:r w:rsidR="0099323D">
        <w:rPr>
          <w:rFonts w:ascii="Arial" w:hAnsi="Arial" w:cs="Arial"/>
          <w:sz w:val="16"/>
          <w:szCs w:val="16"/>
        </w:rPr>
        <w:t xml:space="preserve"> Z. inkl. </w:t>
      </w:r>
      <w:proofErr w:type="spellStart"/>
      <w:r w:rsidR="0099323D">
        <w:rPr>
          <w:rFonts w:ascii="Arial" w:hAnsi="Arial" w:cs="Arial"/>
          <w:sz w:val="16"/>
          <w:szCs w:val="16"/>
        </w:rPr>
        <w:t>Leerz</w:t>
      </w:r>
      <w:proofErr w:type="spellEnd"/>
    </w:p>
    <w:p w:rsidR="0099323D" w:rsidRDefault="0099323D">
      <w:pPr>
        <w:rPr>
          <w:rFonts w:ascii="Arial" w:hAnsi="Arial" w:cs="Arial"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778"/>
        <w:gridCol w:w="3434"/>
      </w:tblGrid>
      <w:tr w:rsidR="0099323D" w:rsidRPr="00796FA1" w:rsidTr="0005194F">
        <w:trPr>
          <w:trHeight w:val="1065"/>
        </w:trPr>
        <w:tc>
          <w:tcPr>
            <w:tcW w:w="5778" w:type="dxa"/>
            <w:shd w:val="clear" w:color="auto" w:fill="BFBFBF" w:themeFill="background1" w:themeFillShade="BF"/>
          </w:tcPr>
          <w:p w:rsidR="0099323D" w:rsidRPr="00F419EB" w:rsidRDefault="0099323D" w:rsidP="0005194F">
            <w:pPr>
              <w:pStyle w:val="MCFliesstext"/>
            </w:pPr>
            <w:r w:rsidRPr="00F419EB">
              <w:t>BU</w:t>
            </w:r>
          </w:p>
        </w:tc>
        <w:tc>
          <w:tcPr>
            <w:tcW w:w="3434" w:type="dxa"/>
            <w:shd w:val="clear" w:color="auto" w:fill="BFBFBF" w:themeFill="background1" w:themeFillShade="BF"/>
          </w:tcPr>
          <w:p w:rsidR="0099323D" w:rsidRPr="00F419EB" w:rsidRDefault="0099323D" w:rsidP="0005194F">
            <w:pPr>
              <w:pStyle w:val="MCFliesstext"/>
            </w:pPr>
            <w:r w:rsidRPr="00F419EB">
              <w:t>Foto</w:t>
            </w:r>
          </w:p>
        </w:tc>
      </w:tr>
      <w:tr w:rsidR="0099323D" w:rsidRPr="00796FA1" w:rsidTr="0005194F">
        <w:trPr>
          <w:trHeight w:val="1065"/>
        </w:trPr>
        <w:tc>
          <w:tcPr>
            <w:tcW w:w="5778" w:type="dxa"/>
            <w:shd w:val="clear" w:color="auto" w:fill="auto"/>
          </w:tcPr>
          <w:p w:rsidR="0099323D" w:rsidRPr="006F02C6" w:rsidRDefault="00234FFD" w:rsidP="00234FFD">
            <w:pPr>
              <w:pStyle w:val="MCFliesstext"/>
              <w:rPr>
                <w:b/>
                <w:sz w:val="24"/>
              </w:rPr>
            </w:pPr>
            <w:r>
              <w:t>Prävention wirkt: Sicherheitstechnik</w:t>
            </w:r>
            <w:r w:rsidR="00607F2C">
              <w:t xml:space="preserve"> an Fenstern und Türen</w:t>
            </w:r>
            <w:r>
              <w:t xml:space="preserve"> kann Einbrüche verhindern </w:t>
            </w:r>
          </w:p>
        </w:tc>
        <w:tc>
          <w:tcPr>
            <w:tcW w:w="3434" w:type="dxa"/>
            <w:shd w:val="clear" w:color="auto" w:fill="auto"/>
          </w:tcPr>
          <w:p w:rsidR="0099323D" w:rsidRDefault="0005194F" w:rsidP="0005194F">
            <w:pPr>
              <w:pStyle w:val="MCFliesstext"/>
            </w:pPr>
            <w:r>
              <w:drawing>
                <wp:inline distT="0" distB="0" distL="0" distR="0" wp14:anchorId="4C4730C0" wp14:editId="62261F79">
                  <wp:extent cx="2282400" cy="1738800"/>
                  <wp:effectExtent l="0" t="0" r="381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80_Fenstersicherung WinSafe WS 44_Quelle Burg-Wächter_5 - klein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2400" cy="173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194F" w:rsidRPr="006F02C6" w:rsidRDefault="0005194F" w:rsidP="0005194F">
            <w:pPr>
              <w:pStyle w:val="MCFliesstext"/>
            </w:pPr>
          </w:p>
        </w:tc>
      </w:tr>
    </w:tbl>
    <w:p w:rsidR="0099323D" w:rsidRDefault="0099323D" w:rsidP="0099323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99323D" w:rsidRDefault="009932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Fotos </w:t>
      </w:r>
      <w:r>
        <w:rPr>
          <w:rFonts w:ascii="Arial" w:hAnsi="Arial" w:cs="Arial"/>
          <w:sz w:val="20"/>
          <w:szCs w:val="20"/>
        </w:rPr>
        <w:t>BURG-WÄCHTER, Abdruck honorarfrei, bitte nur mit Quellenangabe</w:t>
      </w:r>
    </w:p>
    <w:p w:rsidR="0099323D" w:rsidRDefault="0099323D">
      <w:pPr>
        <w:rPr>
          <w:rFonts w:ascii="Arial" w:hAnsi="Arial" w:cs="Arial"/>
          <w:sz w:val="20"/>
          <w:szCs w:val="20"/>
        </w:rPr>
      </w:pPr>
    </w:p>
    <w:p w:rsidR="0099323D" w:rsidRDefault="0099323D">
      <w:pPr>
        <w:rPr>
          <w:rFonts w:ascii="Arial" w:hAnsi="Arial" w:cs="Arial"/>
          <w:sz w:val="20"/>
          <w:szCs w:val="20"/>
        </w:rPr>
      </w:pPr>
    </w:p>
    <w:p w:rsidR="0099323D" w:rsidRDefault="0099323D" w:rsidP="0099323D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KURZPROFIL</w:t>
      </w:r>
    </w:p>
    <w:p w:rsidR="0099323D" w:rsidRPr="002B1F02" w:rsidRDefault="002B1F02" w:rsidP="0099323D">
      <w:pPr>
        <w:spacing w:after="0" w:line="240" w:lineRule="auto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Burg-Wächter</w:t>
      </w:r>
      <w:proofErr w:type="spellEnd"/>
      <w:r>
        <w:rPr>
          <w:rFonts w:ascii="Arial" w:hAnsi="Arial" w:cs="Arial"/>
          <w:sz w:val="16"/>
          <w:szCs w:val="16"/>
        </w:rPr>
        <w:t xml:space="preserve"> ist ein Familienunternehmen mit über 95-jähriger Tradition. Der Hersteller ist international führend bei elektronischen und mechanischen Schlössern, Zutrittskontrollen, Briefkästen, Tür- und Fenstersicherungen</w:t>
      </w:r>
      <w:r w:rsidR="006333F9">
        <w:rPr>
          <w:rFonts w:ascii="Arial" w:hAnsi="Arial" w:cs="Arial"/>
          <w:sz w:val="16"/>
          <w:szCs w:val="16"/>
        </w:rPr>
        <w:t xml:space="preserve">, Tresoren und Kassetten sowie Kamera- und Videotechnik. </w:t>
      </w:r>
      <w:proofErr w:type="spellStart"/>
      <w:r w:rsidR="006333F9">
        <w:rPr>
          <w:rFonts w:ascii="Arial" w:hAnsi="Arial" w:cs="Arial"/>
          <w:sz w:val="16"/>
          <w:szCs w:val="16"/>
        </w:rPr>
        <w:t>Burg-Wächter</w:t>
      </w:r>
      <w:proofErr w:type="spellEnd"/>
      <w:r w:rsidR="006333F9">
        <w:rPr>
          <w:rFonts w:ascii="Arial" w:hAnsi="Arial" w:cs="Arial"/>
          <w:sz w:val="16"/>
          <w:szCs w:val="16"/>
        </w:rPr>
        <w:t xml:space="preserve"> entwickelt seine Produkte ausschließlich in Deutschland und verfügt über eigene Produktionsstandorte in Deutschland, Frankreich, England, Osteuropa und China.</w:t>
      </w:r>
    </w:p>
    <w:p w:rsidR="0099323D" w:rsidRPr="0099323D" w:rsidRDefault="0099323D">
      <w:pPr>
        <w:rPr>
          <w:rFonts w:ascii="Arial" w:hAnsi="Arial" w:cs="Arial"/>
          <w:b/>
          <w:sz w:val="16"/>
          <w:szCs w:val="16"/>
        </w:rPr>
      </w:pPr>
    </w:p>
    <w:sectPr w:rsidR="0099323D" w:rsidRPr="0099323D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0DB" w:rsidRDefault="007600DB" w:rsidP="0099323D">
      <w:pPr>
        <w:spacing w:after="0" w:line="240" w:lineRule="auto"/>
      </w:pPr>
      <w:r>
        <w:separator/>
      </w:r>
    </w:p>
  </w:endnote>
  <w:endnote w:type="continuationSeparator" w:id="0">
    <w:p w:rsidR="007600DB" w:rsidRDefault="007600DB" w:rsidP="00993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3F9" w:rsidRPr="00973610" w:rsidRDefault="006333F9">
    <w:pPr>
      <w:pStyle w:val="Fuzeile"/>
      <w:rPr>
        <w:rFonts w:ascii="Arial" w:hAnsi="Arial" w:cs="Arial"/>
        <w:b/>
        <w:sz w:val="16"/>
        <w:szCs w:val="16"/>
        <w:u w:val="single"/>
      </w:rPr>
    </w:pPr>
    <w:r w:rsidRPr="00973610">
      <w:rPr>
        <w:rFonts w:ascii="Arial" w:hAnsi="Arial" w:cs="Arial"/>
        <w:b/>
        <w:sz w:val="16"/>
        <w:szCs w:val="16"/>
        <w:u w:val="single"/>
      </w:rPr>
      <w:t>Weitere Infos:</w:t>
    </w:r>
  </w:p>
  <w:p w:rsidR="006333F9" w:rsidRPr="00973610" w:rsidRDefault="006333F9">
    <w:pPr>
      <w:pStyle w:val="Fuzeile"/>
      <w:rPr>
        <w:rFonts w:ascii="Arial" w:hAnsi="Arial" w:cs="Arial"/>
        <w:sz w:val="16"/>
        <w:szCs w:val="16"/>
      </w:rPr>
    </w:pPr>
    <w:r w:rsidRPr="00973610">
      <w:rPr>
        <w:rFonts w:ascii="Arial" w:hAnsi="Arial" w:cs="Arial"/>
        <w:b/>
        <w:sz w:val="16"/>
        <w:szCs w:val="16"/>
      </w:rPr>
      <w:t xml:space="preserve">BURG-WÄCHTER KG, </w:t>
    </w:r>
    <w:proofErr w:type="spellStart"/>
    <w:r w:rsidRPr="00973610">
      <w:rPr>
        <w:rFonts w:ascii="Arial" w:hAnsi="Arial" w:cs="Arial"/>
        <w:sz w:val="16"/>
        <w:szCs w:val="16"/>
      </w:rPr>
      <w:t>Altenhofer</w:t>
    </w:r>
    <w:proofErr w:type="spellEnd"/>
    <w:r w:rsidRPr="00973610">
      <w:rPr>
        <w:rFonts w:ascii="Arial" w:hAnsi="Arial" w:cs="Arial"/>
        <w:sz w:val="16"/>
        <w:szCs w:val="16"/>
      </w:rPr>
      <w:t xml:space="preserve"> Weg 15, 58300 Wetter,</w:t>
    </w:r>
  </w:p>
  <w:p w:rsidR="006333F9" w:rsidRDefault="006333F9">
    <w:pPr>
      <w:pStyle w:val="Fuzeile"/>
      <w:rPr>
        <w:rFonts w:ascii="Arial" w:hAnsi="Arial" w:cs="Arial"/>
        <w:sz w:val="16"/>
        <w:szCs w:val="16"/>
      </w:rPr>
    </w:pPr>
    <w:r w:rsidRPr="00973610">
      <w:rPr>
        <w:rFonts w:ascii="Arial" w:hAnsi="Arial" w:cs="Arial"/>
        <w:sz w:val="16"/>
        <w:szCs w:val="16"/>
      </w:rPr>
      <w:t>Fon 02335</w:t>
    </w:r>
    <w:r w:rsidR="00973610">
      <w:rPr>
        <w:rFonts w:ascii="Arial" w:hAnsi="Arial" w:cs="Arial"/>
        <w:sz w:val="16"/>
        <w:szCs w:val="16"/>
      </w:rPr>
      <w:t xml:space="preserve"> 965 30, Fax 02335 965 390, </w:t>
    </w:r>
    <w:r w:rsidR="00973610" w:rsidRPr="00973610">
      <w:rPr>
        <w:rFonts w:ascii="Arial" w:hAnsi="Arial" w:cs="Arial"/>
        <w:sz w:val="16"/>
        <w:szCs w:val="16"/>
      </w:rPr>
      <w:t>info@burg.biz</w:t>
    </w:r>
    <w:r w:rsidR="00973610">
      <w:rPr>
        <w:rFonts w:ascii="Arial" w:hAnsi="Arial" w:cs="Arial"/>
        <w:sz w:val="16"/>
        <w:szCs w:val="16"/>
      </w:rPr>
      <w:t xml:space="preserve">, </w:t>
    </w:r>
    <w:r w:rsidR="00973610" w:rsidRPr="00973610">
      <w:rPr>
        <w:rFonts w:ascii="Arial" w:hAnsi="Arial" w:cs="Arial"/>
        <w:sz w:val="16"/>
        <w:szCs w:val="16"/>
      </w:rPr>
      <w:t>www.burg.biz</w:t>
    </w:r>
  </w:p>
  <w:p w:rsidR="00973610" w:rsidRDefault="00973610">
    <w:pPr>
      <w:pStyle w:val="Fuzeile"/>
      <w:rPr>
        <w:rFonts w:ascii="Arial" w:hAnsi="Arial" w:cs="Arial"/>
        <w:sz w:val="16"/>
        <w:szCs w:val="16"/>
      </w:rPr>
    </w:pPr>
  </w:p>
  <w:p w:rsidR="00973610" w:rsidRDefault="00973610">
    <w:pPr>
      <w:pStyle w:val="Fuzeile"/>
      <w:rPr>
        <w:rFonts w:ascii="Arial" w:hAnsi="Arial" w:cs="Arial"/>
        <w:b/>
        <w:sz w:val="16"/>
        <w:szCs w:val="16"/>
        <w:u w:val="single"/>
      </w:rPr>
    </w:pPr>
    <w:r>
      <w:rPr>
        <w:rFonts w:ascii="Arial" w:hAnsi="Arial" w:cs="Arial"/>
        <w:b/>
        <w:sz w:val="16"/>
        <w:szCs w:val="16"/>
        <w:u w:val="single"/>
      </w:rPr>
      <w:t>Pressestelle:</w:t>
    </w:r>
  </w:p>
  <w:p w:rsidR="00973610" w:rsidRDefault="00973610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Eva Machill-Linnenberg, mali pr, Schlackenmühle 18, 58135 Hagen,</w:t>
    </w:r>
  </w:p>
  <w:p w:rsidR="00973610" w:rsidRDefault="00C31C8F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Fon 02331 46 30 78, Fax 02331 4 </w:t>
    </w:r>
    <w:r w:rsidR="00973610">
      <w:rPr>
        <w:rFonts w:ascii="Arial" w:hAnsi="Arial" w:cs="Arial"/>
        <w:sz w:val="16"/>
        <w:szCs w:val="16"/>
      </w:rPr>
      <w:t xml:space="preserve">735 835, </w:t>
    </w:r>
    <w:r w:rsidR="00973610" w:rsidRPr="00973610">
      <w:rPr>
        <w:rFonts w:ascii="Arial" w:hAnsi="Arial" w:cs="Arial"/>
        <w:sz w:val="16"/>
        <w:szCs w:val="16"/>
      </w:rPr>
      <w:t>burg-waechter@mali-pr.de</w:t>
    </w:r>
  </w:p>
  <w:p w:rsidR="00973610" w:rsidRDefault="00973610">
    <w:pPr>
      <w:pStyle w:val="Fuzeile"/>
      <w:rPr>
        <w:rFonts w:ascii="Arial" w:hAnsi="Arial" w:cs="Arial"/>
        <w:b/>
        <w:sz w:val="16"/>
        <w:szCs w:val="16"/>
        <w:u w:val="single"/>
      </w:rPr>
    </w:pPr>
    <w:r>
      <w:rPr>
        <w:rFonts w:ascii="Arial" w:hAnsi="Arial" w:cs="Arial"/>
        <w:sz w:val="16"/>
        <w:szCs w:val="16"/>
      </w:rPr>
      <w:t xml:space="preserve">Weitere Pressemeldungen und Fotos zum Download im </w:t>
    </w:r>
    <w:hyperlink r:id="rId1" w:history="1">
      <w:r w:rsidRPr="00C31C8F">
        <w:rPr>
          <w:rStyle w:val="Hyperlink"/>
          <w:rFonts w:ascii="Arial" w:hAnsi="Arial" w:cs="Arial"/>
          <w:b/>
          <w:color w:val="auto"/>
          <w:sz w:val="16"/>
          <w:szCs w:val="16"/>
        </w:rPr>
        <w:t>Pressebereich</w:t>
      </w:r>
    </w:hyperlink>
  </w:p>
  <w:p w:rsidR="00973610" w:rsidRPr="00973610" w:rsidRDefault="00973610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Bei Abdruck Beleg erbeten.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0DB" w:rsidRDefault="007600DB" w:rsidP="0099323D">
      <w:pPr>
        <w:spacing w:after="0" w:line="240" w:lineRule="auto"/>
      </w:pPr>
      <w:r>
        <w:separator/>
      </w:r>
    </w:p>
  </w:footnote>
  <w:footnote w:type="continuationSeparator" w:id="0">
    <w:p w:rsidR="007600DB" w:rsidRDefault="007600DB" w:rsidP="00993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23D" w:rsidRPr="000E76DB" w:rsidRDefault="0099323D">
    <w:pPr>
      <w:pStyle w:val="Kopfzeile"/>
      <w:rPr>
        <w:rFonts w:ascii="Arial" w:hAnsi="Arial" w:cs="Arial"/>
        <w:sz w:val="20"/>
        <w:szCs w:val="24"/>
      </w:rPr>
    </w:pPr>
    <w:r w:rsidRPr="000E76DB">
      <w:rPr>
        <w:noProof/>
        <w:sz w:val="18"/>
        <w:lang w:eastAsia="de-DE"/>
      </w:rPr>
      <w:drawing>
        <wp:anchor distT="0" distB="0" distL="114300" distR="114300" simplePos="0" relativeHeight="251659264" behindDoc="1" locked="0" layoutInCell="1" allowOverlap="1" wp14:anchorId="07ABC8ED" wp14:editId="6447EAA9">
          <wp:simplePos x="0" y="0"/>
          <wp:positionH relativeFrom="column">
            <wp:posOffset>-899795</wp:posOffset>
          </wp:positionH>
          <wp:positionV relativeFrom="paragraph">
            <wp:posOffset>-440055</wp:posOffset>
          </wp:positionV>
          <wp:extent cx="7581900" cy="1733550"/>
          <wp:effectExtent l="0" t="0" r="0" b="0"/>
          <wp:wrapTight wrapText="bothSides">
            <wp:wrapPolygon edited="0">
              <wp:start x="0" y="0"/>
              <wp:lineTo x="0" y="21363"/>
              <wp:lineTo x="21546" y="21363"/>
              <wp:lineTo x="21546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73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8B08E4" w:rsidRPr="000E76DB">
      <w:rPr>
        <w:rFonts w:ascii="Arial" w:hAnsi="Arial" w:cs="Arial"/>
        <w:sz w:val="20"/>
        <w:szCs w:val="24"/>
      </w:rPr>
      <w:t>06-17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23D"/>
    <w:rsid w:val="00010E51"/>
    <w:rsid w:val="0002238E"/>
    <w:rsid w:val="00033513"/>
    <w:rsid w:val="00034262"/>
    <w:rsid w:val="0005049E"/>
    <w:rsid w:val="0005194F"/>
    <w:rsid w:val="000603C7"/>
    <w:rsid w:val="000805CB"/>
    <w:rsid w:val="000A4968"/>
    <w:rsid w:val="000D3D82"/>
    <w:rsid w:val="000D4BBB"/>
    <w:rsid w:val="000E76DB"/>
    <w:rsid w:val="001055D2"/>
    <w:rsid w:val="00107B21"/>
    <w:rsid w:val="0012480D"/>
    <w:rsid w:val="00132FFB"/>
    <w:rsid w:val="00142702"/>
    <w:rsid w:val="00143897"/>
    <w:rsid w:val="00155304"/>
    <w:rsid w:val="0015694A"/>
    <w:rsid w:val="00157247"/>
    <w:rsid w:val="00173BB1"/>
    <w:rsid w:val="0018278B"/>
    <w:rsid w:val="001910DE"/>
    <w:rsid w:val="001A2299"/>
    <w:rsid w:val="001A70D4"/>
    <w:rsid w:val="001B0C56"/>
    <w:rsid w:val="001E4FDC"/>
    <w:rsid w:val="00210A80"/>
    <w:rsid w:val="00234FFD"/>
    <w:rsid w:val="00240C8C"/>
    <w:rsid w:val="00241D64"/>
    <w:rsid w:val="00271BB0"/>
    <w:rsid w:val="00285FFB"/>
    <w:rsid w:val="002A0092"/>
    <w:rsid w:val="002A244E"/>
    <w:rsid w:val="002B1F02"/>
    <w:rsid w:val="002B538F"/>
    <w:rsid w:val="002B62EF"/>
    <w:rsid w:val="002B7BAB"/>
    <w:rsid w:val="002F4C37"/>
    <w:rsid w:val="003073B0"/>
    <w:rsid w:val="00361965"/>
    <w:rsid w:val="003637BF"/>
    <w:rsid w:val="00390AAC"/>
    <w:rsid w:val="003C0348"/>
    <w:rsid w:val="003D6270"/>
    <w:rsid w:val="00444B15"/>
    <w:rsid w:val="00445E35"/>
    <w:rsid w:val="00450C5C"/>
    <w:rsid w:val="0046272F"/>
    <w:rsid w:val="00465D42"/>
    <w:rsid w:val="0049149A"/>
    <w:rsid w:val="004B039F"/>
    <w:rsid w:val="004B509C"/>
    <w:rsid w:val="004E041E"/>
    <w:rsid w:val="005017D6"/>
    <w:rsid w:val="00591402"/>
    <w:rsid w:val="005C05A1"/>
    <w:rsid w:val="005C7936"/>
    <w:rsid w:val="005E1660"/>
    <w:rsid w:val="005E2C00"/>
    <w:rsid w:val="005E5E5A"/>
    <w:rsid w:val="005F5703"/>
    <w:rsid w:val="00607F2C"/>
    <w:rsid w:val="00613036"/>
    <w:rsid w:val="00616E84"/>
    <w:rsid w:val="006333F9"/>
    <w:rsid w:val="00643AB8"/>
    <w:rsid w:val="0065233F"/>
    <w:rsid w:val="00652470"/>
    <w:rsid w:val="00664A7B"/>
    <w:rsid w:val="00667285"/>
    <w:rsid w:val="006776AE"/>
    <w:rsid w:val="006932E5"/>
    <w:rsid w:val="00694FB1"/>
    <w:rsid w:val="0069525F"/>
    <w:rsid w:val="006A1A22"/>
    <w:rsid w:val="006A757D"/>
    <w:rsid w:val="006B1A0E"/>
    <w:rsid w:val="006F5579"/>
    <w:rsid w:val="00704023"/>
    <w:rsid w:val="00717DAF"/>
    <w:rsid w:val="00744757"/>
    <w:rsid w:val="007600DB"/>
    <w:rsid w:val="0079778B"/>
    <w:rsid w:val="007C7F88"/>
    <w:rsid w:val="007E2677"/>
    <w:rsid w:val="00807CB0"/>
    <w:rsid w:val="00811D9A"/>
    <w:rsid w:val="00833BC8"/>
    <w:rsid w:val="00847F80"/>
    <w:rsid w:val="00865A8C"/>
    <w:rsid w:val="00867A0C"/>
    <w:rsid w:val="008A101F"/>
    <w:rsid w:val="008A27BD"/>
    <w:rsid w:val="008B08E4"/>
    <w:rsid w:val="008B3765"/>
    <w:rsid w:val="008B687F"/>
    <w:rsid w:val="008E0950"/>
    <w:rsid w:val="008E46B0"/>
    <w:rsid w:val="00973610"/>
    <w:rsid w:val="0099323D"/>
    <w:rsid w:val="009D1EF8"/>
    <w:rsid w:val="009E51FA"/>
    <w:rsid w:val="009F5258"/>
    <w:rsid w:val="00A22442"/>
    <w:rsid w:val="00A27E05"/>
    <w:rsid w:val="00A315AE"/>
    <w:rsid w:val="00A425AA"/>
    <w:rsid w:val="00A73FC3"/>
    <w:rsid w:val="00AC149B"/>
    <w:rsid w:val="00AD4F83"/>
    <w:rsid w:val="00AD73C9"/>
    <w:rsid w:val="00AF243A"/>
    <w:rsid w:val="00B154A1"/>
    <w:rsid w:val="00B212F1"/>
    <w:rsid w:val="00B24743"/>
    <w:rsid w:val="00B31991"/>
    <w:rsid w:val="00B45794"/>
    <w:rsid w:val="00B51DDF"/>
    <w:rsid w:val="00B637D2"/>
    <w:rsid w:val="00B926FE"/>
    <w:rsid w:val="00B9394B"/>
    <w:rsid w:val="00BA4865"/>
    <w:rsid w:val="00BB5026"/>
    <w:rsid w:val="00BD1F86"/>
    <w:rsid w:val="00BD7BB4"/>
    <w:rsid w:val="00C16A53"/>
    <w:rsid w:val="00C2394A"/>
    <w:rsid w:val="00C31C8F"/>
    <w:rsid w:val="00C95325"/>
    <w:rsid w:val="00C95744"/>
    <w:rsid w:val="00CC414D"/>
    <w:rsid w:val="00CD3DB6"/>
    <w:rsid w:val="00CF0445"/>
    <w:rsid w:val="00D10D2F"/>
    <w:rsid w:val="00D4470F"/>
    <w:rsid w:val="00D548DB"/>
    <w:rsid w:val="00D56025"/>
    <w:rsid w:val="00D666B1"/>
    <w:rsid w:val="00D92F36"/>
    <w:rsid w:val="00DA3709"/>
    <w:rsid w:val="00DD6A19"/>
    <w:rsid w:val="00E15DC6"/>
    <w:rsid w:val="00E27BD6"/>
    <w:rsid w:val="00E47F20"/>
    <w:rsid w:val="00E81AAA"/>
    <w:rsid w:val="00E95D1C"/>
    <w:rsid w:val="00EC7F6F"/>
    <w:rsid w:val="00EF73EC"/>
    <w:rsid w:val="00F03C86"/>
    <w:rsid w:val="00F077E8"/>
    <w:rsid w:val="00F15DC6"/>
    <w:rsid w:val="00F22FA1"/>
    <w:rsid w:val="00F34FF1"/>
    <w:rsid w:val="00F43033"/>
    <w:rsid w:val="00F64D03"/>
    <w:rsid w:val="00F76606"/>
    <w:rsid w:val="00FA310F"/>
    <w:rsid w:val="00FF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4E041E"/>
    <w:pPr>
      <w:spacing w:before="150" w:after="150" w:line="360" w:lineRule="atLeast"/>
      <w:outlineLvl w:val="1"/>
    </w:pPr>
    <w:rPr>
      <w:rFonts w:ascii="Lato" w:eastAsia="Times New Roman" w:hAnsi="Lato" w:cs="Times New Roman"/>
      <w:color w:val="333333"/>
      <w:sz w:val="33"/>
      <w:szCs w:val="33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323D"/>
  </w:style>
  <w:style w:type="paragraph" w:styleId="Fuzeile">
    <w:name w:val="footer"/>
    <w:basedOn w:val="Standard"/>
    <w:link w:val="FuzeileZchn"/>
    <w:uiPriority w:val="99"/>
    <w:unhideWhenUsed/>
    <w:rsid w:val="0099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323D"/>
  </w:style>
  <w:style w:type="paragraph" w:customStyle="1" w:styleId="MCFliesstext">
    <w:name w:val="M&amp;C Fliesstext"/>
    <w:basedOn w:val="Standard"/>
    <w:autoRedefine/>
    <w:qFormat/>
    <w:rsid w:val="0005194F"/>
    <w:pPr>
      <w:tabs>
        <w:tab w:val="left" w:pos="278"/>
        <w:tab w:val="left" w:pos="703"/>
        <w:tab w:val="left" w:pos="960"/>
      </w:tabs>
      <w:spacing w:after="0" w:line="240" w:lineRule="auto"/>
    </w:pPr>
    <w:rPr>
      <w:rFonts w:ascii="Arial" w:eastAsia="Calibri" w:hAnsi="Arial" w:cs="Arial"/>
      <w:bCs/>
      <w:iCs/>
      <w:noProof/>
      <w:color w:val="000000"/>
      <w:sz w:val="20"/>
      <w:szCs w:val="20"/>
      <w:lang w:eastAsia="de-DE"/>
    </w:rPr>
  </w:style>
  <w:style w:type="table" w:styleId="Tabellenraster">
    <w:name w:val="Table Grid"/>
    <w:basedOn w:val="NormaleTabelle"/>
    <w:uiPriority w:val="59"/>
    <w:rsid w:val="0099323D"/>
    <w:pPr>
      <w:spacing w:after="0" w:line="240" w:lineRule="auto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73610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3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3610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E041E"/>
    <w:rPr>
      <w:rFonts w:ascii="Lato" w:eastAsia="Times New Roman" w:hAnsi="Lato" w:cs="Times New Roman"/>
      <w:color w:val="333333"/>
      <w:sz w:val="33"/>
      <w:szCs w:val="33"/>
      <w:lang w:eastAsia="de-DE"/>
    </w:rPr>
  </w:style>
  <w:style w:type="character" w:styleId="Fett">
    <w:name w:val="Strong"/>
    <w:basedOn w:val="Absatz-Standardschriftart"/>
    <w:uiPriority w:val="22"/>
    <w:qFormat/>
    <w:rsid w:val="004E041E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4E041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4E041E"/>
    <w:pPr>
      <w:spacing w:before="150" w:after="150" w:line="360" w:lineRule="atLeast"/>
      <w:outlineLvl w:val="1"/>
    </w:pPr>
    <w:rPr>
      <w:rFonts w:ascii="Lato" w:eastAsia="Times New Roman" w:hAnsi="Lato" w:cs="Times New Roman"/>
      <w:color w:val="333333"/>
      <w:sz w:val="33"/>
      <w:szCs w:val="33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323D"/>
  </w:style>
  <w:style w:type="paragraph" w:styleId="Fuzeile">
    <w:name w:val="footer"/>
    <w:basedOn w:val="Standard"/>
    <w:link w:val="FuzeileZchn"/>
    <w:uiPriority w:val="99"/>
    <w:unhideWhenUsed/>
    <w:rsid w:val="0099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323D"/>
  </w:style>
  <w:style w:type="paragraph" w:customStyle="1" w:styleId="MCFliesstext">
    <w:name w:val="M&amp;C Fliesstext"/>
    <w:basedOn w:val="Standard"/>
    <w:autoRedefine/>
    <w:qFormat/>
    <w:rsid w:val="0005194F"/>
    <w:pPr>
      <w:tabs>
        <w:tab w:val="left" w:pos="278"/>
        <w:tab w:val="left" w:pos="703"/>
        <w:tab w:val="left" w:pos="960"/>
      </w:tabs>
      <w:spacing w:after="0" w:line="240" w:lineRule="auto"/>
    </w:pPr>
    <w:rPr>
      <w:rFonts w:ascii="Arial" w:eastAsia="Calibri" w:hAnsi="Arial" w:cs="Arial"/>
      <w:bCs/>
      <w:iCs/>
      <w:noProof/>
      <w:color w:val="000000"/>
      <w:sz w:val="20"/>
      <w:szCs w:val="20"/>
      <w:lang w:eastAsia="de-DE"/>
    </w:rPr>
  </w:style>
  <w:style w:type="table" w:styleId="Tabellenraster">
    <w:name w:val="Table Grid"/>
    <w:basedOn w:val="NormaleTabelle"/>
    <w:uiPriority w:val="59"/>
    <w:rsid w:val="0099323D"/>
    <w:pPr>
      <w:spacing w:after="0" w:line="240" w:lineRule="auto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73610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3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3610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E041E"/>
    <w:rPr>
      <w:rFonts w:ascii="Lato" w:eastAsia="Times New Roman" w:hAnsi="Lato" w:cs="Times New Roman"/>
      <w:color w:val="333333"/>
      <w:sz w:val="33"/>
      <w:szCs w:val="33"/>
      <w:lang w:eastAsia="de-DE"/>
    </w:rPr>
  </w:style>
  <w:style w:type="character" w:styleId="Fett">
    <w:name w:val="Strong"/>
    <w:basedOn w:val="Absatz-Standardschriftart"/>
    <w:uiPriority w:val="22"/>
    <w:qFormat/>
    <w:rsid w:val="004E041E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4E041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65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67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51863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83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39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30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urg.biz/category/press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F3255-581A-4A4C-AA9B-85312FAA4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Eva Machill-Linnenberg • mali pr</cp:lastModifiedBy>
  <cp:revision>8</cp:revision>
  <cp:lastPrinted>2017-06-02T14:21:00Z</cp:lastPrinted>
  <dcterms:created xsi:type="dcterms:W3CDTF">2017-06-08T15:58:00Z</dcterms:created>
  <dcterms:modified xsi:type="dcterms:W3CDTF">2017-06-12T10:25:00Z</dcterms:modified>
</cp:coreProperties>
</file>